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130"/>
      </w:tblGrid>
      <w:tr w:rsidR="00152C3E" w:rsidRPr="00DA6AEE" w:rsidTr="00152C3E">
        <w:trPr>
          <w:trHeight w:val="395"/>
        </w:trPr>
        <w:tc>
          <w:tcPr>
            <w:tcW w:w="5665" w:type="dxa"/>
            <w:vAlign w:val="center"/>
          </w:tcPr>
          <w:p w:rsidR="00152C3E" w:rsidRPr="00152C3E" w:rsidRDefault="00152C3E" w:rsidP="000C71BA">
            <w:pPr>
              <w:rPr>
                <w:rFonts w:ascii="Century Gothic" w:hAnsi="Century Gothic"/>
                <w:b/>
                <w:sz w:val="20"/>
                <w:szCs w:val="20"/>
              </w:rPr>
            </w:pPr>
            <w:bookmarkStart w:id="0" w:name="_GoBack"/>
            <w:bookmarkEnd w:id="0"/>
            <w:r w:rsidRPr="00152C3E">
              <w:rPr>
                <w:rFonts w:ascii="Century Gothic" w:hAnsi="Century Gothic"/>
                <w:b/>
                <w:sz w:val="20"/>
                <w:szCs w:val="20"/>
              </w:rPr>
              <w:t>Student Name:</w:t>
            </w:r>
          </w:p>
        </w:tc>
        <w:tc>
          <w:tcPr>
            <w:tcW w:w="5130" w:type="dxa"/>
            <w:vAlign w:val="center"/>
          </w:tcPr>
          <w:p w:rsidR="00152C3E" w:rsidRPr="00152C3E" w:rsidRDefault="00152C3E" w:rsidP="000C71BA">
            <w:pPr>
              <w:rPr>
                <w:rFonts w:ascii="Century Gothic" w:hAnsi="Century Gothic"/>
                <w:b/>
                <w:sz w:val="20"/>
                <w:szCs w:val="20"/>
              </w:rPr>
            </w:pPr>
            <w:r w:rsidRPr="00152C3E">
              <w:rPr>
                <w:rFonts w:ascii="Century Gothic" w:hAnsi="Century Gothic"/>
                <w:b/>
                <w:sz w:val="20"/>
                <w:szCs w:val="20"/>
              </w:rPr>
              <w:t>Date:</w:t>
            </w:r>
          </w:p>
        </w:tc>
      </w:tr>
      <w:tr w:rsidR="00152C3E" w:rsidRPr="00DA6AEE" w:rsidTr="00152C3E">
        <w:trPr>
          <w:trHeight w:val="350"/>
        </w:trPr>
        <w:tc>
          <w:tcPr>
            <w:tcW w:w="5665" w:type="dxa"/>
            <w:vAlign w:val="center"/>
          </w:tcPr>
          <w:p w:rsidR="00152C3E" w:rsidRPr="00152C3E" w:rsidRDefault="00152C3E" w:rsidP="000C71BA">
            <w:pPr>
              <w:rPr>
                <w:rFonts w:ascii="Century Gothic" w:hAnsi="Century Gothic"/>
                <w:b/>
                <w:sz w:val="20"/>
                <w:szCs w:val="20"/>
              </w:rPr>
            </w:pPr>
            <w:r w:rsidRPr="00152C3E">
              <w:rPr>
                <w:rFonts w:ascii="Century Gothic" w:hAnsi="Century Gothic"/>
                <w:b/>
                <w:sz w:val="20"/>
                <w:szCs w:val="20"/>
              </w:rPr>
              <w:t>LIN:</w:t>
            </w:r>
          </w:p>
        </w:tc>
        <w:tc>
          <w:tcPr>
            <w:tcW w:w="5130" w:type="dxa"/>
            <w:vAlign w:val="center"/>
          </w:tcPr>
          <w:p w:rsidR="00152C3E" w:rsidRPr="00152C3E" w:rsidRDefault="00152C3E" w:rsidP="000C71BA">
            <w:pPr>
              <w:rPr>
                <w:rFonts w:ascii="Century Gothic" w:hAnsi="Century Gothic"/>
                <w:b/>
                <w:sz w:val="20"/>
                <w:szCs w:val="20"/>
              </w:rPr>
            </w:pPr>
            <w:r w:rsidRPr="00152C3E">
              <w:rPr>
                <w:rFonts w:ascii="Century Gothic" w:hAnsi="Century Gothic"/>
                <w:b/>
                <w:sz w:val="20"/>
                <w:szCs w:val="20"/>
              </w:rPr>
              <w:t>Email:</w:t>
            </w:r>
          </w:p>
        </w:tc>
      </w:tr>
      <w:tr w:rsidR="00152C3E" w:rsidRPr="00DA6AEE" w:rsidTr="00152C3E">
        <w:trPr>
          <w:trHeight w:val="350"/>
        </w:trPr>
        <w:tc>
          <w:tcPr>
            <w:tcW w:w="5665" w:type="dxa"/>
            <w:vAlign w:val="center"/>
          </w:tcPr>
          <w:p w:rsidR="00152C3E" w:rsidRPr="00152C3E" w:rsidRDefault="00152C3E" w:rsidP="000C71BA">
            <w:pPr>
              <w:rPr>
                <w:rFonts w:ascii="Century Gothic" w:hAnsi="Century Gothic"/>
                <w:b/>
                <w:sz w:val="20"/>
                <w:szCs w:val="20"/>
              </w:rPr>
            </w:pPr>
            <w:r w:rsidRPr="00152C3E">
              <w:rPr>
                <w:rFonts w:ascii="Century Gothic" w:hAnsi="Century Gothic"/>
                <w:b/>
                <w:sz w:val="20"/>
                <w:szCs w:val="20"/>
              </w:rPr>
              <w:t>Major:</w:t>
            </w:r>
          </w:p>
        </w:tc>
        <w:tc>
          <w:tcPr>
            <w:tcW w:w="5130" w:type="dxa"/>
            <w:vAlign w:val="center"/>
          </w:tcPr>
          <w:p w:rsidR="00152C3E" w:rsidRPr="00152C3E" w:rsidRDefault="00152C3E" w:rsidP="000C71BA">
            <w:pPr>
              <w:rPr>
                <w:rFonts w:ascii="Century Gothic" w:hAnsi="Century Gothic"/>
                <w:b/>
                <w:sz w:val="20"/>
                <w:szCs w:val="20"/>
              </w:rPr>
            </w:pPr>
            <w:r w:rsidRPr="00152C3E">
              <w:rPr>
                <w:rFonts w:ascii="Century Gothic" w:hAnsi="Century Gothic"/>
                <w:b/>
                <w:sz w:val="20"/>
                <w:szCs w:val="20"/>
              </w:rPr>
              <w:t>Expected Graduation Date:</w:t>
            </w:r>
          </w:p>
        </w:tc>
      </w:tr>
    </w:tbl>
    <w:p w:rsidR="00152C3E" w:rsidRDefault="00152C3E" w:rsidP="004B328C">
      <w:pPr>
        <w:shd w:val="clear" w:color="auto" w:fill="FFFFFF"/>
        <w:spacing w:after="100" w:afterAutospacing="1" w:line="240" w:lineRule="auto"/>
        <w:rPr>
          <w:rFonts w:ascii="Helvetica" w:hAnsi="Helvetica" w:cs="Helvetica"/>
          <w:color w:val="333333"/>
          <w:shd w:val="clear" w:color="auto" w:fill="FFFFFF"/>
        </w:rPr>
      </w:pPr>
    </w:p>
    <w:p w:rsidR="00152C3E" w:rsidRPr="00152C3E" w:rsidRDefault="00152C3E" w:rsidP="004B328C">
      <w:pPr>
        <w:shd w:val="clear" w:color="auto" w:fill="FFFFFF"/>
        <w:spacing w:after="100" w:afterAutospacing="1" w:line="240" w:lineRule="auto"/>
        <w:rPr>
          <w:rFonts w:ascii="Century Gothic" w:hAnsi="Century Gothic" w:cs="Helvetica"/>
          <w:color w:val="333333"/>
          <w:shd w:val="clear" w:color="auto" w:fill="FFFFFF"/>
        </w:rPr>
      </w:pPr>
      <w:r w:rsidRPr="00152C3E">
        <w:rPr>
          <w:rFonts w:ascii="Century Gothic" w:hAnsi="Century Gothic" w:cs="Helvetica"/>
          <w:color w:val="333333"/>
          <w:shd w:val="clear" w:color="auto" w:fill="FFFFFF"/>
        </w:rPr>
        <w:t>Students are required to complete a minimum of 12 credits. Students are required to take at least one of the following two courses:</w:t>
      </w:r>
    </w:p>
    <w:p w:rsidR="00152C3E" w:rsidRPr="00152C3E" w:rsidRDefault="004B328C" w:rsidP="004B328C">
      <w:pPr>
        <w:shd w:val="clear" w:color="auto" w:fill="FFFFFF"/>
        <w:spacing w:after="100" w:afterAutospacing="1" w:line="240" w:lineRule="auto"/>
        <w:rPr>
          <w:rFonts w:ascii="Century Gothic" w:eastAsia="Times New Roman" w:hAnsi="Century Gothic" w:cs="Helvetica"/>
          <w:color w:val="333333"/>
        </w:rPr>
      </w:pPr>
      <w:r w:rsidRPr="00152C3E">
        <w:rPr>
          <w:rFonts w:ascii="Century Gothic" w:eastAsia="Times New Roman" w:hAnsi="Century Gothic" w:cs="Helvetica"/>
          <w:b/>
          <w:bCs/>
          <w:color w:val="333333"/>
        </w:rPr>
        <w:t>MGT 342 Managing in the International Organization</w:t>
      </w:r>
      <w:r w:rsidRPr="004B328C">
        <w:rPr>
          <w:rFonts w:ascii="Century Gothic" w:eastAsia="Times New Roman" w:hAnsi="Century Gothic" w:cs="Helvetica"/>
          <w:color w:val="333333"/>
        </w:rPr>
        <w:t> </w:t>
      </w:r>
      <w:r w:rsidR="00C0196D">
        <w:rPr>
          <w:rFonts w:ascii="Century Gothic" w:eastAsia="Times New Roman" w:hAnsi="Century Gothic" w:cs="Helvetica"/>
          <w:color w:val="333333"/>
        </w:rPr>
        <w:br/>
      </w:r>
      <w:r w:rsidRPr="00152C3E">
        <w:rPr>
          <w:rFonts w:ascii="Century Gothic" w:eastAsia="Times New Roman" w:hAnsi="Century Gothic" w:cs="Helvetica"/>
          <w:b/>
          <w:bCs/>
          <w:color w:val="333333"/>
        </w:rPr>
        <w:t>MGT 346 International Business</w:t>
      </w:r>
      <w:r w:rsidRPr="004B328C">
        <w:rPr>
          <w:rFonts w:ascii="Century Gothic" w:eastAsia="Times New Roman" w:hAnsi="Century Gothic" w:cs="Helvetica"/>
          <w:color w:val="333333"/>
        </w:rPr>
        <w:t> </w:t>
      </w:r>
    </w:p>
    <w:p w:rsidR="004B328C" w:rsidRPr="004B328C" w:rsidRDefault="004B328C" w:rsidP="00C174EB">
      <w:pPr>
        <w:shd w:val="clear" w:color="auto" w:fill="FFFFFF"/>
        <w:spacing w:after="100" w:afterAutospacing="1" w:line="240" w:lineRule="auto"/>
        <w:jc w:val="both"/>
        <w:rPr>
          <w:rFonts w:ascii="Helvetica" w:eastAsia="Times New Roman" w:hAnsi="Helvetica" w:cs="Helvetica"/>
          <w:color w:val="333333"/>
          <w:sz w:val="24"/>
          <w:szCs w:val="24"/>
        </w:rPr>
      </w:pPr>
      <w:r w:rsidRPr="004B328C">
        <w:rPr>
          <w:rFonts w:ascii="Century Gothic" w:eastAsia="Times New Roman" w:hAnsi="Century Gothic" w:cs="Helvetica"/>
          <w:color w:val="333333"/>
        </w:rPr>
        <w:t>To successfully complete the program, students must take at least one other approved Lehigh Business course and then any combination of qualifying Lehigh Business or non-Lehigh Business courses to reach the 12 credit hour requirement. To count toward the IB Certificate, the content of courses must be highly salient to international business and the student must obtain a grade of C- or higher. The following list of courses should serve as exemplars of international business</w:t>
      </w:r>
      <w:r w:rsidR="00C0196D">
        <w:rPr>
          <w:rFonts w:ascii="Century Gothic" w:eastAsia="Times New Roman" w:hAnsi="Century Gothic" w:cs="Helvetica"/>
          <w:color w:val="333333"/>
        </w:rPr>
        <w:t>-</w:t>
      </w:r>
      <w:r w:rsidRPr="004B328C">
        <w:rPr>
          <w:rFonts w:ascii="Century Gothic" w:eastAsia="Times New Roman" w:hAnsi="Century Gothic" w:cs="Helvetica"/>
          <w:color w:val="333333"/>
        </w:rPr>
        <w:t>related courses; additional courses, including courses taken abroad, may be considered with the advanced consent of the Program Directors.</w:t>
      </w:r>
    </w:p>
    <w:p w:rsidR="004B328C" w:rsidRPr="004B328C" w:rsidRDefault="004B328C" w:rsidP="00D25CDD">
      <w:pPr>
        <w:shd w:val="clear" w:color="auto" w:fill="FFFFFF"/>
        <w:spacing w:after="100" w:afterAutospacing="1" w:line="240" w:lineRule="auto"/>
        <w:outlineLvl w:val="2"/>
        <w:rPr>
          <w:rFonts w:ascii="Century Gothic" w:eastAsia="Times New Roman" w:hAnsi="Century Gothic" w:cs="Helvetica"/>
          <w:color w:val="333333"/>
        </w:rPr>
      </w:pPr>
      <w:r w:rsidRPr="004B328C">
        <w:rPr>
          <w:rFonts w:ascii="Century Gothic" w:eastAsia="Times New Roman" w:hAnsi="Century Gothic" w:cs="Helvetica"/>
          <w:b/>
          <w:color w:val="333333"/>
        </w:rPr>
        <w:t>Qualifying Global Experience</w:t>
      </w:r>
      <w:r w:rsidR="00D25CDD">
        <w:rPr>
          <w:rFonts w:ascii="Century Gothic" w:eastAsia="Times New Roman" w:hAnsi="Century Gothic" w:cs="Helvetica"/>
          <w:b/>
          <w:color w:val="333333"/>
        </w:rPr>
        <w:br/>
      </w:r>
      <w:r w:rsidRPr="004B328C">
        <w:rPr>
          <w:rFonts w:ascii="Century Gothic" w:eastAsia="Times New Roman" w:hAnsi="Century Gothic" w:cs="Helvetica"/>
          <w:color w:val="333333"/>
        </w:rPr>
        <w:t>This component enables students to develop their competencies while immersed in a cultural context different from their own.</w:t>
      </w:r>
    </w:p>
    <w:p w:rsidR="004B328C" w:rsidRPr="004B328C" w:rsidRDefault="004B328C" w:rsidP="00D25CDD">
      <w:pPr>
        <w:shd w:val="clear" w:color="auto" w:fill="FFFFFF"/>
        <w:spacing w:after="100" w:afterAutospacing="1" w:line="240" w:lineRule="auto"/>
        <w:jc w:val="both"/>
        <w:rPr>
          <w:rFonts w:ascii="Century Gothic" w:eastAsia="Times New Roman" w:hAnsi="Century Gothic" w:cs="Helvetica"/>
          <w:color w:val="333333"/>
        </w:rPr>
      </w:pPr>
      <w:r w:rsidRPr="004B328C">
        <w:rPr>
          <w:rFonts w:ascii="Century Gothic" w:eastAsia="Times New Roman" w:hAnsi="Century Gothic" w:cs="Helvetica"/>
          <w:color w:val="333333"/>
        </w:rPr>
        <w:t>There are a number of international experiences open to students at Lehigh University that meet the requirements for the International Business Certificate. Short-term study abroad programs and experiences (i.e., those of a duration of less than one semester) must demonstrate high salience to international business to qualify as an applicable global experience.  Listed below is a sampling of programs currently offered, for an up-to-date list, consult the Study Abroad Office. Global programs offered for credit can be used in partial fulfillment (maximum of three credits) of the 12-credit requirement.</w:t>
      </w:r>
    </w:p>
    <w:p w:rsidR="004B328C" w:rsidRPr="004B328C" w:rsidRDefault="00764FF1" w:rsidP="00D25CDD">
      <w:pPr>
        <w:numPr>
          <w:ilvl w:val="0"/>
          <w:numId w:val="2"/>
        </w:numPr>
        <w:shd w:val="clear" w:color="auto" w:fill="FFFFFF"/>
        <w:spacing w:before="100" w:beforeAutospacing="1" w:after="100" w:afterAutospacing="1" w:line="240" w:lineRule="auto"/>
        <w:jc w:val="both"/>
        <w:rPr>
          <w:rFonts w:ascii="Century Gothic" w:eastAsia="Times New Roman" w:hAnsi="Century Gothic" w:cs="Helvetica"/>
          <w:color w:val="333333"/>
        </w:rPr>
      </w:pPr>
      <w:hyperlink r:id="rId7" w:history="1">
        <w:r w:rsidR="004B328C" w:rsidRPr="00D25CDD">
          <w:rPr>
            <w:rFonts w:ascii="Century Gothic" w:eastAsia="Times New Roman" w:hAnsi="Century Gothic" w:cs="Helvetica"/>
            <w:color w:val="333333"/>
            <w:u w:val="single"/>
          </w:rPr>
          <w:t>Semester Study Abroad</w:t>
        </w:r>
      </w:hyperlink>
      <w:r w:rsidR="004B328C" w:rsidRPr="004B328C">
        <w:rPr>
          <w:rFonts w:ascii="Century Gothic" w:eastAsia="Times New Roman" w:hAnsi="Century Gothic" w:cs="Helvetica"/>
          <w:color w:val="333333"/>
        </w:rPr>
        <w:t> (in a country with a primary language other than English)</w:t>
      </w:r>
    </w:p>
    <w:p w:rsidR="004B328C" w:rsidRPr="004B328C" w:rsidRDefault="004B328C" w:rsidP="00D25CDD">
      <w:pPr>
        <w:numPr>
          <w:ilvl w:val="0"/>
          <w:numId w:val="2"/>
        </w:numPr>
        <w:shd w:val="clear" w:color="auto" w:fill="FFFFFF"/>
        <w:spacing w:before="100" w:beforeAutospacing="1" w:after="100" w:afterAutospacing="1" w:line="240" w:lineRule="auto"/>
        <w:jc w:val="both"/>
        <w:rPr>
          <w:rFonts w:ascii="Century Gothic" w:eastAsia="Times New Roman" w:hAnsi="Century Gothic" w:cs="Helvetica"/>
          <w:color w:val="333333"/>
        </w:rPr>
      </w:pPr>
      <w:r w:rsidRPr="004B328C">
        <w:rPr>
          <w:rFonts w:ascii="Century Gothic" w:eastAsia="Times New Roman" w:hAnsi="Century Gothic" w:cs="Helvetica"/>
          <w:color w:val="333333"/>
        </w:rPr>
        <w:t>Immersive Programs (e.g., </w:t>
      </w:r>
      <w:hyperlink r:id="rId8" w:history="1">
        <w:r w:rsidRPr="00D25CDD">
          <w:rPr>
            <w:rFonts w:ascii="Century Gothic" w:eastAsia="Times New Roman" w:hAnsi="Century Gothic" w:cs="Helvetica"/>
            <w:color w:val="333333"/>
            <w:u w:val="single"/>
          </w:rPr>
          <w:t>Lehigh in Belgium</w:t>
        </w:r>
      </w:hyperlink>
      <w:r w:rsidRPr="004B328C">
        <w:rPr>
          <w:rFonts w:ascii="Century Gothic" w:eastAsia="Times New Roman" w:hAnsi="Century Gothic" w:cs="Helvetica"/>
          <w:color w:val="333333"/>
        </w:rPr>
        <w:t>, </w:t>
      </w:r>
      <w:hyperlink r:id="rId9" w:history="1">
        <w:r w:rsidRPr="00D25CDD">
          <w:rPr>
            <w:rFonts w:ascii="Century Gothic" w:eastAsia="Times New Roman" w:hAnsi="Century Gothic" w:cs="Helvetica"/>
            <w:color w:val="333333"/>
            <w:u w:val="single"/>
          </w:rPr>
          <w:t>Lehigh in Prague</w:t>
        </w:r>
      </w:hyperlink>
      <w:r w:rsidRPr="004B328C">
        <w:rPr>
          <w:rFonts w:ascii="Century Gothic" w:eastAsia="Times New Roman" w:hAnsi="Century Gothic" w:cs="Helvetica"/>
          <w:color w:val="333333"/>
        </w:rPr>
        <w:t>, </w:t>
      </w:r>
      <w:hyperlink r:id="rId10" w:history="1">
        <w:r w:rsidRPr="00D25CDD">
          <w:rPr>
            <w:rFonts w:ascii="Century Gothic" w:eastAsia="Times New Roman" w:hAnsi="Century Gothic" w:cs="Helvetica"/>
            <w:color w:val="333333"/>
            <w:u w:val="single"/>
          </w:rPr>
          <w:t>Lehigh in Vietnam and Singapore</w:t>
        </w:r>
      </w:hyperlink>
      <w:r w:rsidRPr="004B328C">
        <w:rPr>
          <w:rFonts w:ascii="Century Gothic" w:eastAsia="Times New Roman" w:hAnsi="Century Gothic" w:cs="Helvetica"/>
          <w:color w:val="333333"/>
        </w:rPr>
        <w:t>, </w:t>
      </w:r>
      <w:hyperlink r:id="rId11" w:history="1">
        <w:r w:rsidRPr="00D25CDD">
          <w:rPr>
            <w:rFonts w:ascii="Century Gothic" w:eastAsia="Times New Roman" w:hAnsi="Century Gothic" w:cs="Helvetica"/>
            <w:color w:val="333333"/>
            <w:u w:val="single"/>
          </w:rPr>
          <w:t>Martindale Student Associates Honors Program</w:t>
        </w:r>
      </w:hyperlink>
      <w:r w:rsidRPr="004B328C">
        <w:rPr>
          <w:rFonts w:ascii="Century Gothic" w:eastAsia="Times New Roman" w:hAnsi="Century Gothic" w:cs="Helvetica"/>
          <w:color w:val="333333"/>
        </w:rPr>
        <w:t>)</w:t>
      </w:r>
    </w:p>
    <w:p w:rsidR="004B328C" w:rsidRDefault="004B328C" w:rsidP="00D25CDD">
      <w:pPr>
        <w:numPr>
          <w:ilvl w:val="0"/>
          <w:numId w:val="2"/>
        </w:numPr>
        <w:shd w:val="clear" w:color="auto" w:fill="FFFFFF"/>
        <w:spacing w:before="100" w:beforeAutospacing="1" w:after="100" w:afterAutospacing="1" w:line="240" w:lineRule="auto"/>
        <w:jc w:val="both"/>
        <w:rPr>
          <w:rFonts w:ascii="Century Gothic" w:eastAsia="Times New Roman" w:hAnsi="Century Gothic" w:cs="Helvetica"/>
          <w:color w:val="333333"/>
        </w:rPr>
      </w:pPr>
      <w:r w:rsidRPr="004B328C">
        <w:rPr>
          <w:rFonts w:ascii="Century Gothic" w:eastAsia="Times New Roman" w:hAnsi="Century Gothic" w:cs="Helvetica"/>
          <w:color w:val="333333"/>
        </w:rPr>
        <w:t>Global Internship (e.g., </w:t>
      </w:r>
      <w:hyperlink r:id="rId12" w:history="1">
        <w:r w:rsidRPr="00D25CDD">
          <w:rPr>
            <w:rFonts w:ascii="Century Gothic" w:eastAsia="Times New Roman" w:hAnsi="Century Gothic" w:cs="Helvetica"/>
            <w:color w:val="333333"/>
            <w:u w:val="single"/>
          </w:rPr>
          <w:t>Iacocca Internship</w:t>
        </w:r>
      </w:hyperlink>
      <w:r w:rsidRPr="004B328C">
        <w:rPr>
          <w:rFonts w:ascii="Century Gothic" w:eastAsia="Times New Roman" w:hAnsi="Century Gothic" w:cs="Helvetica"/>
          <w:color w:val="333333"/>
        </w:rPr>
        <w:t>; </w:t>
      </w:r>
      <w:proofErr w:type="spellStart"/>
      <w:r w:rsidRPr="004B328C">
        <w:rPr>
          <w:rFonts w:ascii="Century Gothic" w:eastAsia="Times New Roman" w:hAnsi="Century Gothic" w:cs="Helvetica"/>
          <w:color w:val="333333"/>
        </w:rPr>
        <w:fldChar w:fldCharType="begin"/>
      </w:r>
      <w:r w:rsidRPr="004B328C">
        <w:rPr>
          <w:rFonts w:ascii="Century Gothic" w:eastAsia="Times New Roman" w:hAnsi="Century Gothic" w:cs="Helvetica"/>
          <w:color w:val="333333"/>
        </w:rPr>
        <w:instrText xml:space="preserve"> HYPERLINK "https://businessundergrad.lehigh.edu/tauck-scholars-program" </w:instrText>
      </w:r>
      <w:r w:rsidRPr="004B328C">
        <w:rPr>
          <w:rFonts w:ascii="Century Gothic" w:eastAsia="Times New Roman" w:hAnsi="Century Gothic" w:cs="Helvetica"/>
          <w:color w:val="333333"/>
        </w:rPr>
        <w:fldChar w:fldCharType="separate"/>
      </w:r>
      <w:r w:rsidRPr="00D25CDD">
        <w:rPr>
          <w:rFonts w:ascii="Century Gothic" w:eastAsia="Times New Roman" w:hAnsi="Century Gothic" w:cs="Helvetica"/>
          <w:color w:val="333333"/>
          <w:u w:val="single"/>
        </w:rPr>
        <w:t>Tauck</w:t>
      </w:r>
      <w:proofErr w:type="spellEnd"/>
      <w:r w:rsidRPr="00D25CDD">
        <w:rPr>
          <w:rFonts w:ascii="Century Gothic" w:eastAsia="Times New Roman" w:hAnsi="Century Gothic" w:cs="Helvetica"/>
          <w:color w:val="333333"/>
          <w:u w:val="single"/>
        </w:rPr>
        <w:t xml:space="preserve"> Scholar</w:t>
      </w:r>
      <w:r w:rsidRPr="004B328C">
        <w:rPr>
          <w:rFonts w:ascii="Century Gothic" w:eastAsia="Times New Roman" w:hAnsi="Century Gothic" w:cs="Helvetica"/>
          <w:color w:val="333333"/>
        </w:rPr>
        <w:fldChar w:fldCharType="end"/>
      </w:r>
      <w:r w:rsidRPr="004B328C">
        <w:rPr>
          <w:rFonts w:ascii="Century Gothic" w:eastAsia="Times New Roman" w:hAnsi="Century Gothic" w:cs="Helvetica"/>
          <w:color w:val="333333"/>
        </w:rPr>
        <w:t>; CSB 314 International Practicum)</w:t>
      </w:r>
    </w:p>
    <w:p w:rsidR="00D25CDD" w:rsidRPr="00D25CDD" w:rsidRDefault="00D25CDD" w:rsidP="00D25CDD">
      <w:pPr>
        <w:pStyle w:val="Heading3"/>
        <w:shd w:val="clear" w:color="auto" w:fill="FFFFFF"/>
        <w:spacing w:before="0" w:beforeAutospacing="0"/>
        <w:rPr>
          <w:rFonts w:ascii="Century Gothic" w:hAnsi="Century Gothic" w:cs="Helvetica"/>
          <w:b w:val="0"/>
          <w:bCs w:val="0"/>
          <w:color w:val="333333"/>
          <w:sz w:val="22"/>
          <w:szCs w:val="22"/>
        </w:rPr>
      </w:pPr>
      <w:r w:rsidRPr="00D25CDD">
        <w:rPr>
          <w:rFonts w:ascii="Century Gothic" w:hAnsi="Century Gothic" w:cs="Helvetica"/>
          <w:b w:val="0"/>
          <w:bCs w:val="0"/>
          <w:color w:val="333333"/>
          <w:sz w:val="22"/>
          <w:szCs w:val="22"/>
        </w:rPr>
        <w:t>If you have any questions, please contact:</w:t>
      </w:r>
    </w:p>
    <w:p w:rsidR="00D25CDD" w:rsidRPr="00D25CDD" w:rsidRDefault="00764FF1" w:rsidP="00D25CDD">
      <w:pPr>
        <w:pStyle w:val="NormalWeb"/>
        <w:shd w:val="clear" w:color="auto" w:fill="FFFFFF"/>
        <w:spacing w:before="0" w:beforeAutospacing="0"/>
        <w:rPr>
          <w:rFonts w:ascii="Century Gothic" w:hAnsi="Century Gothic" w:cs="Helvetica"/>
          <w:color w:val="333333"/>
          <w:sz w:val="22"/>
          <w:szCs w:val="22"/>
        </w:rPr>
      </w:pPr>
      <w:hyperlink r:id="rId13" w:history="1">
        <w:r w:rsidR="00D25CDD" w:rsidRPr="00D25CDD">
          <w:rPr>
            <w:rStyle w:val="Hyperlink"/>
            <w:rFonts w:ascii="Century Gothic" w:hAnsi="Century Gothic" w:cs="Helvetica"/>
            <w:color w:val="333333"/>
            <w:sz w:val="22"/>
            <w:szCs w:val="22"/>
            <w:u w:val="none"/>
          </w:rPr>
          <w:t>Douglas Mahony</w:t>
        </w:r>
      </w:hyperlink>
      <w:r w:rsidR="001871BE">
        <w:rPr>
          <w:rFonts w:ascii="Century Gothic" w:hAnsi="Century Gothic" w:cs="Helvetica"/>
          <w:color w:val="333333"/>
          <w:sz w:val="22"/>
          <w:szCs w:val="22"/>
        </w:rPr>
        <w:tab/>
      </w:r>
      <w:r w:rsidR="001871BE">
        <w:rPr>
          <w:rFonts w:ascii="Century Gothic" w:hAnsi="Century Gothic" w:cs="Helvetica"/>
          <w:color w:val="333333"/>
          <w:sz w:val="22"/>
          <w:szCs w:val="22"/>
        </w:rPr>
        <w:tab/>
      </w:r>
      <w:r w:rsidR="001871BE">
        <w:rPr>
          <w:rFonts w:ascii="Century Gothic" w:hAnsi="Century Gothic" w:cs="Helvetica"/>
          <w:color w:val="333333"/>
          <w:sz w:val="22"/>
          <w:szCs w:val="22"/>
        </w:rPr>
        <w:tab/>
      </w:r>
      <w:r w:rsidR="001871BE">
        <w:rPr>
          <w:rFonts w:ascii="Century Gothic" w:hAnsi="Century Gothic" w:cs="Helvetica"/>
          <w:color w:val="333333"/>
          <w:sz w:val="22"/>
          <w:szCs w:val="22"/>
        </w:rPr>
        <w:tab/>
      </w:r>
      <w:r w:rsidR="001871BE">
        <w:rPr>
          <w:rFonts w:ascii="Century Gothic" w:hAnsi="Century Gothic" w:cs="Helvetica"/>
          <w:color w:val="333333"/>
          <w:sz w:val="22"/>
          <w:szCs w:val="22"/>
        </w:rPr>
        <w:tab/>
        <w:t>Charlie Stevens</w:t>
      </w:r>
      <w:r w:rsidR="00D25CDD" w:rsidRPr="00D25CDD">
        <w:rPr>
          <w:rFonts w:ascii="Century Gothic" w:hAnsi="Century Gothic" w:cs="Helvetica"/>
          <w:color w:val="333333"/>
          <w:sz w:val="22"/>
          <w:szCs w:val="22"/>
        </w:rPr>
        <w:br/>
        <w:t>Associate Professor of Management</w:t>
      </w:r>
      <w:r w:rsidR="001871BE">
        <w:rPr>
          <w:rFonts w:ascii="Century Gothic" w:hAnsi="Century Gothic" w:cs="Helvetica"/>
          <w:color w:val="333333"/>
          <w:sz w:val="22"/>
          <w:szCs w:val="22"/>
        </w:rPr>
        <w:tab/>
      </w:r>
      <w:r w:rsidR="001871BE">
        <w:rPr>
          <w:rFonts w:ascii="Century Gothic" w:hAnsi="Century Gothic" w:cs="Helvetica"/>
          <w:color w:val="333333"/>
          <w:sz w:val="22"/>
          <w:szCs w:val="22"/>
        </w:rPr>
        <w:tab/>
        <w:t>Associate Professor of Management</w:t>
      </w:r>
      <w:r w:rsidR="00D25CDD" w:rsidRPr="00D25CDD">
        <w:rPr>
          <w:rFonts w:ascii="Century Gothic" w:hAnsi="Century Gothic" w:cs="Helvetica"/>
          <w:color w:val="333333"/>
          <w:sz w:val="22"/>
          <w:szCs w:val="22"/>
        </w:rPr>
        <w:br/>
        <w:t>610-758-4935</w:t>
      </w:r>
      <w:r w:rsidR="001871BE">
        <w:rPr>
          <w:rFonts w:ascii="Century Gothic" w:hAnsi="Century Gothic" w:cs="Helvetica"/>
          <w:color w:val="333333"/>
          <w:sz w:val="22"/>
          <w:szCs w:val="22"/>
        </w:rPr>
        <w:tab/>
      </w:r>
      <w:r w:rsidR="001871BE">
        <w:rPr>
          <w:rFonts w:ascii="Century Gothic" w:hAnsi="Century Gothic" w:cs="Helvetica"/>
          <w:color w:val="333333"/>
          <w:sz w:val="22"/>
          <w:szCs w:val="22"/>
        </w:rPr>
        <w:tab/>
      </w:r>
      <w:r w:rsidR="001871BE">
        <w:rPr>
          <w:rFonts w:ascii="Century Gothic" w:hAnsi="Century Gothic" w:cs="Helvetica"/>
          <w:color w:val="333333"/>
          <w:sz w:val="22"/>
          <w:szCs w:val="22"/>
        </w:rPr>
        <w:tab/>
      </w:r>
      <w:r w:rsidR="001871BE">
        <w:rPr>
          <w:rFonts w:ascii="Century Gothic" w:hAnsi="Century Gothic" w:cs="Helvetica"/>
          <w:color w:val="333333"/>
          <w:sz w:val="22"/>
          <w:szCs w:val="22"/>
        </w:rPr>
        <w:tab/>
      </w:r>
      <w:r w:rsidR="001871BE">
        <w:rPr>
          <w:rFonts w:ascii="Century Gothic" w:hAnsi="Century Gothic" w:cs="Helvetica"/>
          <w:color w:val="333333"/>
          <w:sz w:val="22"/>
          <w:szCs w:val="22"/>
        </w:rPr>
        <w:tab/>
      </w:r>
      <w:r w:rsidR="001871BE">
        <w:rPr>
          <w:rFonts w:ascii="Century Gothic" w:hAnsi="Century Gothic" w:cs="Helvetica"/>
          <w:color w:val="333333"/>
          <w:sz w:val="22"/>
          <w:szCs w:val="22"/>
        </w:rPr>
        <w:tab/>
        <w:t>610-758-5526</w:t>
      </w:r>
    </w:p>
    <w:p w:rsidR="0068796E" w:rsidRDefault="0068796E"/>
    <w:p w:rsidR="001871BE" w:rsidRPr="001871BE" w:rsidRDefault="001871BE">
      <w:pPr>
        <w:rPr>
          <w:rFonts w:ascii="Century Gothic" w:hAnsi="Century Gothic"/>
        </w:rPr>
      </w:pPr>
      <w:r w:rsidRPr="001871BE">
        <w:rPr>
          <w:rFonts w:ascii="Century Gothic" w:hAnsi="Century Gothic"/>
        </w:rPr>
        <w:t>Student Signature:</w:t>
      </w:r>
      <w:r>
        <w:rPr>
          <w:rFonts w:ascii="Century Gothic" w:hAnsi="Century Gothic"/>
        </w:rPr>
        <w:t xml:space="preserve"> _____________________________________________________________________________</w:t>
      </w:r>
    </w:p>
    <w:sectPr w:rsidR="001871BE" w:rsidRPr="001871BE" w:rsidSect="004B328C">
      <w:headerReference w:type="default" r:id="rId14"/>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8C" w:rsidRDefault="004B328C" w:rsidP="004B328C">
      <w:pPr>
        <w:spacing w:after="0" w:line="240" w:lineRule="auto"/>
      </w:pPr>
      <w:r>
        <w:separator/>
      </w:r>
    </w:p>
  </w:endnote>
  <w:endnote w:type="continuationSeparator" w:id="0">
    <w:p w:rsidR="004B328C" w:rsidRDefault="004B328C" w:rsidP="004B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8C" w:rsidRDefault="004B328C" w:rsidP="004B328C">
      <w:pPr>
        <w:spacing w:after="0" w:line="240" w:lineRule="auto"/>
      </w:pPr>
      <w:r>
        <w:separator/>
      </w:r>
    </w:p>
  </w:footnote>
  <w:footnote w:type="continuationSeparator" w:id="0">
    <w:p w:rsidR="004B328C" w:rsidRDefault="004B328C" w:rsidP="004B3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8C" w:rsidRPr="00152C3E" w:rsidRDefault="004B328C">
    <w:pPr>
      <w:pStyle w:val="Header"/>
      <w:rPr>
        <w:sz w:val="40"/>
        <w:szCs w:val="40"/>
      </w:rPr>
    </w:pPr>
    <w:r w:rsidRPr="00152C3E">
      <w:rPr>
        <w:noProof/>
        <w:sz w:val="40"/>
        <w:szCs w:val="40"/>
      </w:rPr>
      <w:drawing>
        <wp:anchor distT="0" distB="0" distL="114300" distR="114300" simplePos="0" relativeHeight="251658240" behindDoc="0" locked="0" layoutInCell="1" allowOverlap="1">
          <wp:simplePos x="0" y="0"/>
          <wp:positionH relativeFrom="margin">
            <wp:posOffset>4647565</wp:posOffset>
          </wp:positionH>
          <wp:positionV relativeFrom="paragraph">
            <wp:posOffset>-286385</wp:posOffset>
          </wp:positionV>
          <wp:extent cx="2446020"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high Business_Break_Boundaries logo (6).png"/>
                  <pic:cNvPicPr/>
                </pic:nvPicPr>
                <pic:blipFill>
                  <a:blip r:embed="rId1">
                    <a:extLst>
                      <a:ext uri="{28A0092B-C50C-407E-A947-70E740481C1C}">
                        <a14:useLocalDpi xmlns:a14="http://schemas.microsoft.com/office/drawing/2010/main" val="0"/>
                      </a:ext>
                    </a:extLst>
                  </a:blip>
                  <a:stretch>
                    <a:fillRect/>
                  </a:stretch>
                </pic:blipFill>
                <pic:spPr>
                  <a:xfrm>
                    <a:off x="0" y="0"/>
                    <a:ext cx="2446020" cy="619125"/>
                  </a:xfrm>
                  <a:prstGeom prst="rect">
                    <a:avLst/>
                  </a:prstGeom>
                </pic:spPr>
              </pic:pic>
            </a:graphicData>
          </a:graphic>
          <wp14:sizeRelH relativeFrom="margin">
            <wp14:pctWidth>0</wp14:pctWidth>
          </wp14:sizeRelH>
          <wp14:sizeRelV relativeFrom="margin">
            <wp14:pctHeight>0</wp14:pctHeight>
          </wp14:sizeRelV>
        </wp:anchor>
      </w:drawing>
    </w:r>
    <w:r w:rsidRPr="00152C3E">
      <w:rPr>
        <w:sz w:val="40"/>
        <w:szCs w:val="40"/>
      </w:rPr>
      <w:t>International Business Certificate</w:t>
    </w:r>
  </w:p>
  <w:p w:rsidR="004B328C" w:rsidRDefault="004B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11AF"/>
    <w:multiLevelType w:val="multilevel"/>
    <w:tmpl w:val="1B40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77DEF"/>
    <w:multiLevelType w:val="multilevel"/>
    <w:tmpl w:val="2140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8C"/>
    <w:rsid w:val="00152C3E"/>
    <w:rsid w:val="001871BE"/>
    <w:rsid w:val="004B328C"/>
    <w:rsid w:val="0068796E"/>
    <w:rsid w:val="00764FF1"/>
    <w:rsid w:val="0099714F"/>
    <w:rsid w:val="00C0196D"/>
    <w:rsid w:val="00C174EB"/>
    <w:rsid w:val="00D2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6EB986-8273-4B83-A377-AFD20413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B32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28C"/>
    <w:rPr>
      <w:rFonts w:ascii="Times New Roman" w:eastAsia="Times New Roman" w:hAnsi="Times New Roman" w:cs="Times New Roman"/>
      <w:b/>
      <w:bCs/>
      <w:sz w:val="27"/>
      <w:szCs w:val="27"/>
    </w:rPr>
  </w:style>
  <w:style w:type="paragraph" w:styleId="NormalWeb">
    <w:name w:val="Normal (Web)"/>
    <w:basedOn w:val="Normal"/>
    <w:uiPriority w:val="99"/>
    <w:unhideWhenUsed/>
    <w:rsid w:val="004B32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28C"/>
    <w:rPr>
      <w:b/>
      <w:bCs/>
    </w:rPr>
  </w:style>
  <w:style w:type="character" w:styleId="Hyperlink">
    <w:name w:val="Hyperlink"/>
    <w:basedOn w:val="DefaultParagraphFont"/>
    <w:uiPriority w:val="99"/>
    <w:semiHidden/>
    <w:unhideWhenUsed/>
    <w:rsid w:val="004B328C"/>
    <w:rPr>
      <w:color w:val="0000FF"/>
      <w:u w:val="single"/>
    </w:rPr>
  </w:style>
  <w:style w:type="paragraph" w:styleId="Header">
    <w:name w:val="header"/>
    <w:basedOn w:val="Normal"/>
    <w:link w:val="HeaderChar"/>
    <w:uiPriority w:val="99"/>
    <w:unhideWhenUsed/>
    <w:rsid w:val="004B3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8C"/>
  </w:style>
  <w:style w:type="paragraph" w:styleId="Footer">
    <w:name w:val="footer"/>
    <w:basedOn w:val="Normal"/>
    <w:link w:val="FooterChar"/>
    <w:uiPriority w:val="99"/>
    <w:unhideWhenUsed/>
    <w:rsid w:val="004B3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5419">
      <w:bodyDiv w:val="1"/>
      <w:marLeft w:val="0"/>
      <w:marRight w:val="0"/>
      <w:marTop w:val="0"/>
      <w:marBottom w:val="0"/>
      <w:divBdr>
        <w:top w:val="none" w:sz="0" w:space="0" w:color="auto"/>
        <w:left w:val="none" w:sz="0" w:space="0" w:color="auto"/>
        <w:bottom w:val="none" w:sz="0" w:space="0" w:color="auto"/>
        <w:right w:val="none" w:sz="0" w:space="0" w:color="auto"/>
      </w:divBdr>
    </w:div>
    <w:div w:id="3689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lehigh.edu/studyabroad" TargetMode="External"/><Relationship Id="rId13" Type="http://schemas.openxmlformats.org/officeDocument/2006/relationships/hyperlink" Target="http://business.lehigh.edu/directory/douglas-mahony" TargetMode="External"/><Relationship Id="rId3" Type="http://schemas.openxmlformats.org/officeDocument/2006/relationships/settings" Target="settings.xml"/><Relationship Id="rId7" Type="http://schemas.openxmlformats.org/officeDocument/2006/relationships/hyperlink" Target="https://global.lehigh.edu/study-abroad" TargetMode="External"/><Relationship Id="rId12" Type="http://schemas.openxmlformats.org/officeDocument/2006/relationships/hyperlink" Target="https://global.lehigh.edu/internshi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iness.lehigh.edu/centers/martindale-center/programs/martindale-student-associates-honor-progr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usiness.lehigh.edu/undergraduate/mgt-372-vietnam-and-singapore-global-lab" TargetMode="External"/><Relationship Id="rId4" Type="http://schemas.openxmlformats.org/officeDocument/2006/relationships/webSettings" Target="webSettings.xml"/><Relationship Id="rId9" Type="http://schemas.openxmlformats.org/officeDocument/2006/relationships/hyperlink" Target="http://global.lehigh.edu/studyabro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Lawrence</dc:creator>
  <cp:keywords/>
  <dc:description/>
  <cp:lastModifiedBy>Emily A Ford</cp:lastModifiedBy>
  <cp:revision>2</cp:revision>
  <dcterms:created xsi:type="dcterms:W3CDTF">2019-11-14T16:53:00Z</dcterms:created>
  <dcterms:modified xsi:type="dcterms:W3CDTF">2019-11-14T16:53:00Z</dcterms:modified>
</cp:coreProperties>
</file>